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316C" w14:textId="77777777" w:rsidR="00F778C5" w:rsidRPr="00D03118" w:rsidRDefault="00F778C5" w:rsidP="00330152">
      <w:pPr>
        <w:pStyle w:val="NoSpacing"/>
        <w:jc w:val="center"/>
        <w:rPr>
          <w:b/>
          <w:color w:val="000A3F" w:themeColor="accent1"/>
        </w:rPr>
      </w:pPr>
      <w:r w:rsidRPr="00D03118">
        <w:rPr>
          <w:b/>
          <w:color w:val="000A3F" w:themeColor="accent1"/>
        </w:rPr>
        <w:t>____________</w:t>
      </w:r>
      <w:r w:rsidR="00330152" w:rsidRPr="00D03118">
        <w:rPr>
          <w:b/>
          <w:color w:val="000A3F" w:themeColor="accent1"/>
        </w:rPr>
        <w:t>____</w:t>
      </w:r>
      <w:r w:rsidRPr="00D03118">
        <w:rPr>
          <w:b/>
          <w:color w:val="000A3F" w:themeColor="accent1"/>
        </w:rPr>
        <w:t xml:space="preserve">__ </w:t>
      </w:r>
      <w:r w:rsidR="00164D6E" w:rsidRPr="00D03118">
        <w:rPr>
          <w:b/>
          <w:color w:val="000A3F" w:themeColor="accent1"/>
        </w:rPr>
        <w:t xml:space="preserve">County </w:t>
      </w:r>
      <w:r w:rsidRPr="00D03118">
        <w:rPr>
          <w:b/>
          <w:color w:val="000A3F" w:themeColor="accent1"/>
        </w:rPr>
        <w:t>Board of Education</w:t>
      </w:r>
    </w:p>
    <w:p w14:paraId="5350C178" w14:textId="77777777" w:rsidR="00F778C5" w:rsidRPr="00AF5BA2" w:rsidRDefault="00F778C5" w:rsidP="00330152">
      <w:pPr>
        <w:pStyle w:val="NoSpacing"/>
        <w:jc w:val="both"/>
      </w:pPr>
    </w:p>
    <w:p w14:paraId="6C42B233" w14:textId="40F10089" w:rsidR="00AF0157" w:rsidRPr="00726E2B" w:rsidRDefault="00B704DC" w:rsidP="00D03118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D03118">
        <w:rPr>
          <w:rStyle w:val="Heading2Char"/>
          <w:sz w:val="22"/>
          <w:szCs w:val="22"/>
        </w:rPr>
        <w:t>Scope.</w:t>
      </w:r>
      <w:r w:rsidRPr="00AF5BA2">
        <w:t xml:space="preserve"> </w:t>
      </w:r>
      <w:r w:rsidR="00AD3B18">
        <w:t xml:space="preserve">   </w:t>
      </w:r>
      <w:r w:rsidR="00AD3B18" w:rsidRPr="00726E2B">
        <w:rPr>
          <w:sz w:val="22"/>
          <w:szCs w:val="22"/>
        </w:rPr>
        <w:t>T</w:t>
      </w:r>
      <w:r w:rsidR="00AF0157" w:rsidRPr="00726E2B">
        <w:rPr>
          <w:rFonts w:cstheme="minorHAnsi"/>
          <w:sz w:val="22"/>
          <w:szCs w:val="22"/>
        </w:rPr>
        <w:t>o establish procedures for the awarding of embedded credits at the secondary level in ________________________ County, as authorized by W</w:t>
      </w:r>
      <w:r w:rsidR="00D03118">
        <w:rPr>
          <w:rFonts w:cstheme="minorHAnsi"/>
          <w:sz w:val="22"/>
          <w:szCs w:val="22"/>
        </w:rPr>
        <w:t>est Virginia Board of Education (WVBE)</w:t>
      </w:r>
      <w:r w:rsidR="00AF0157" w:rsidRPr="00726E2B">
        <w:rPr>
          <w:rFonts w:cstheme="minorHAnsi"/>
          <w:sz w:val="22"/>
          <w:szCs w:val="22"/>
        </w:rPr>
        <w:t xml:space="preserve"> Policy 2510:  Assuring the Quality of Education: Regulations for Education Programs.</w:t>
      </w:r>
    </w:p>
    <w:p w14:paraId="55BB346E" w14:textId="77777777" w:rsidR="00AF0157" w:rsidRPr="00726E2B" w:rsidRDefault="00AF0157" w:rsidP="00AF015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</w:p>
    <w:p w14:paraId="09D73B01" w14:textId="1E2CFA9F" w:rsidR="00AF0157" w:rsidRPr="00726E2B" w:rsidRDefault="0085281F" w:rsidP="0085281F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Appendix A:</w:t>
      </w:r>
      <w:r w:rsidR="00AF0157" w:rsidRPr="00726E2B">
        <w:rPr>
          <w:rFonts w:cstheme="minorHAnsi"/>
          <w:sz w:val="22"/>
          <w:szCs w:val="22"/>
        </w:rPr>
        <w:t xml:space="preserve">  County boards of education are encouraged to establish policy which permits a student who masters the approved content standards for a credit-bearing high school course that are embedded within a second course to receive credit for both courses.  If these embedded credit course</w:t>
      </w:r>
      <w:r w:rsidR="00E451A2">
        <w:rPr>
          <w:rFonts w:cstheme="minorHAnsi"/>
          <w:sz w:val="22"/>
          <w:szCs w:val="22"/>
        </w:rPr>
        <w:t>s</w:t>
      </w:r>
      <w:r w:rsidR="00AF0157" w:rsidRPr="00726E2B">
        <w:rPr>
          <w:rFonts w:cstheme="minorHAnsi"/>
          <w:sz w:val="22"/>
          <w:szCs w:val="22"/>
        </w:rPr>
        <w:t xml:space="preserve"> are used to meet graduation requirements, the county policy and alignment documentation must be reviewed by the</w:t>
      </w:r>
      <w:r w:rsidR="00D03118">
        <w:rPr>
          <w:rFonts w:cstheme="minorHAnsi"/>
          <w:sz w:val="22"/>
          <w:szCs w:val="22"/>
        </w:rPr>
        <w:t xml:space="preserve"> West Virginia Department of Education</w:t>
      </w:r>
      <w:r w:rsidR="00AF0157" w:rsidRPr="00726E2B">
        <w:rPr>
          <w:rFonts w:cstheme="minorHAnsi"/>
          <w:sz w:val="22"/>
          <w:szCs w:val="22"/>
        </w:rPr>
        <w:t xml:space="preserve"> </w:t>
      </w:r>
      <w:r w:rsidR="00D03118">
        <w:rPr>
          <w:rFonts w:cstheme="minorHAnsi"/>
          <w:sz w:val="22"/>
          <w:szCs w:val="22"/>
        </w:rPr>
        <w:t>(</w:t>
      </w:r>
      <w:r w:rsidR="00AF0157" w:rsidRPr="00726E2B">
        <w:rPr>
          <w:rFonts w:cstheme="minorHAnsi"/>
          <w:sz w:val="22"/>
          <w:szCs w:val="22"/>
        </w:rPr>
        <w:t>WVDE</w:t>
      </w:r>
      <w:r w:rsidR="00D03118">
        <w:rPr>
          <w:rFonts w:cstheme="minorHAnsi"/>
          <w:sz w:val="22"/>
          <w:szCs w:val="22"/>
        </w:rPr>
        <w:t>)</w:t>
      </w:r>
      <w:r w:rsidR="00AF0157" w:rsidRPr="00726E2B">
        <w:rPr>
          <w:rFonts w:cstheme="minorHAnsi"/>
          <w:sz w:val="22"/>
          <w:szCs w:val="22"/>
        </w:rPr>
        <w:t xml:space="preserve"> and approved by the WVBE.</w:t>
      </w:r>
    </w:p>
    <w:p w14:paraId="20FF3D14" w14:textId="77777777" w:rsidR="00AF0157" w:rsidRPr="00726E2B" w:rsidRDefault="00AF0157" w:rsidP="00AF015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</w:p>
    <w:p w14:paraId="7AD6E614" w14:textId="09D84D76" w:rsidR="00AF0157" w:rsidRPr="00726E2B" w:rsidRDefault="00726E2B" w:rsidP="00AF015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AF0157" w:rsidRPr="00726E2B">
        <w:rPr>
          <w:rFonts w:cstheme="minorHAnsi"/>
          <w:sz w:val="22"/>
          <w:szCs w:val="22"/>
        </w:rPr>
        <w:t xml:space="preserve">y implementing embedded credit courses, students in ________________________ County will 1) have continued opportunities to complete both a rigorous academic and career technical education courses/concentrations, and 2) be prepared for college and career by improving their achievement. </w:t>
      </w:r>
    </w:p>
    <w:p w14:paraId="214587DA" w14:textId="77777777" w:rsidR="00AF0157" w:rsidRPr="00726E2B" w:rsidRDefault="00AF0157" w:rsidP="00AF015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</w:p>
    <w:p w14:paraId="03796FF8" w14:textId="09CC4C95" w:rsidR="00AF0157" w:rsidRPr="00726E2B" w:rsidRDefault="00AF0157" w:rsidP="00AF015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>The intent of embedded credit is not to create a time-shortened high school experience but rather to provide opportunities for students to participate in advanced academic and/or career/technical education courses without having to choose one over the other.</w:t>
      </w:r>
    </w:p>
    <w:p w14:paraId="0FE1E8DD" w14:textId="64C9324A" w:rsidR="008A6C3A" w:rsidRPr="00AF5BA2" w:rsidRDefault="008A6C3A" w:rsidP="00AF0157">
      <w:pPr>
        <w:tabs>
          <w:tab w:val="left" w:pos="-1800"/>
          <w:tab w:val="left" w:pos="-144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</w:pPr>
    </w:p>
    <w:p w14:paraId="68AF1A35" w14:textId="2358D6A2" w:rsidR="00B704DC" w:rsidRPr="00AF5BA2" w:rsidRDefault="00B704DC" w:rsidP="00330152">
      <w:pPr>
        <w:pStyle w:val="NoSpacing"/>
        <w:jc w:val="both"/>
      </w:pPr>
      <w:r w:rsidRPr="00D03118">
        <w:rPr>
          <w:rStyle w:val="Heading2Char"/>
          <w:sz w:val="22"/>
          <w:szCs w:val="22"/>
        </w:rPr>
        <w:t>Authority.</w:t>
      </w:r>
      <w:r w:rsidRPr="00AF5BA2">
        <w:t xml:space="preserve">  </w:t>
      </w:r>
      <w:r w:rsidRPr="00AF5BA2">
        <w:rPr>
          <w:color w:val="000000"/>
        </w:rPr>
        <w:t xml:space="preserve"> W</w:t>
      </w:r>
      <w:r w:rsidR="00583D62">
        <w:rPr>
          <w:color w:val="000000"/>
        </w:rPr>
        <w:t xml:space="preserve">est Virginia Board of Education Policy 2510: </w:t>
      </w:r>
      <w:r w:rsidR="00583D62" w:rsidRPr="00583D62">
        <w:rPr>
          <w:color w:val="000000"/>
        </w:rPr>
        <w:t>Assuring the Quality of Education: Regulations for Education Programs.</w:t>
      </w:r>
    </w:p>
    <w:p w14:paraId="208D5EBD" w14:textId="77777777" w:rsidR="00B704DC" w:rsidRPr="00AF5BA2" w:rsidRDefault="00B704DC" w:rsidP="00330152">
      <w:pPr>
        <w:pStyle w:val="NoSpacing"/>
        <w:jc w:val="both"/>
      </w:pPr>
    </w:p>
    <w:p w14:paraId="6A783952" w14:textId="1CBDEDB1" w:rsidR="00B704DC" w:rsidRPr="005C1C16" w:rsidRDefault="00B704DC" w:rsidP="00330152">
      <w:pPr>
        <w:pStyle w:val="NoSpacing"/>
        <w:jc w:val="both"/>
        <w:rPr>
          <w:strike/>
        </w:rPr>
      </w:pPr>
      <w:r w:rsidRPr="00D03118">
        <w:rPr>
          <w:rStyle w:val="Heading2Char"/>
          <w:sz w:val="22"/>
          <w:szCs w:val="22"/>
        </w:rPr>
        <w:t>Effective Date.</w:t>
      </w:r>
      <w:r w:rsidRPr="00AF5BA2">
        <w:t xml:space="preserve">  </w:t>
      </w:r>
      <w:r w:rsidR="00B05BF5">
        <w:t>_________________</w:t>
      </w:r>
    </w:p>
    <w:p w14:paraId="213BF5A1" w14:textId="77777777" w:rsidR="00B704DC" w:rsidRPr="00AF5BA2" w:rsidRDefault="00B704DC" w:rsidP="00330152">
      <w:pPr>
        <w:pStyle w:val="NoSpacing"/>
        <w:jc w:val="both"/>
      </w:pPr>
    </w:p>
    <w:p w14:paraId="144AD81D" w14:textId="78BC1CA4" w:rsidR="00B704DC" w:rsidRPr="00D03118" w:rsidRDefault="00B704DC" w:rsidP="00330152">
      <w:pPr>
        <w:pStyle w:val="NoSpacing"/>
        <w:jc w:val="both"/>
        <w:rPr>
          <w:b/>
          <w:szCs w:val="22"/>
        </w:rPr>
      </w:pPr>
      <w:r w:rsidRPr="00D03118">
        <w:rPr>
          <w:rStyle w:val="Heading2Char"/>
          <w:sz w:val="22"/>
          <w:szCs w:val="22"/>
        </w:rPr>
        <w:t>Definitions</w:t>
      </w:r>
      <w:r w:rsidR="00C245BE" w:rsidRPr="00D03118">
        <w:rPr>
          <w:b/>
          <w:szCs w:val="22"/>
        </w:rPr>
        <w:t xml:space="preserve"> </w:t>
      </w:r>
    </w:p>
    <w:p w14:paraId="165193F9" w14:textId="77777777" w:rsidR="00B704DC" w:rsidRPr="00AF5BA2" w:rsidRDefault="00B704DC" w:rsidP="00330152">
      <w:pPr>
        <w:pStyle w:val="NoSpacing"/>
        <w:jc w:val="both"/>
      </w:pPr>
    </w:p>
    <w:p w14:paraId="2A458EFE" w14:textId="239E5EF4" w:rsidR="00141477" w:rsidRPr="00726E2B" w:rsidRDefault="00141477" w:rsidP="0014147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 xml:space="preserve">Embedded Credit – </w:t>
      </w:r>
      <w:r w:rsidR="00646A24">
        <w:rPr>
          <w:rFonts w:cstheme="minorHAnsi"/>
          <w:sz w:val="22"/>
          <w:szCs w:val="22"/>
        </w:rPr>
        <w:t xml:space="preserve">incorporation of content standards for an embedded credit from one credit bearing high school course into another (host) course(s) and allows students to earn credit for both. </w:t>
      </w:r>
      <w:r w:rsidR="009C798F">
        <w:rPr>
          <w:rFonts w:cstheme="minorHAnsi"/>
          <w:sz w:val="22"/>
          <w:szCs w:val="22"/>
        </w:rPr>
        <w:t xml:space="preserve">Embedded credit does not allow for two courses in the same content area (e.g., Math III TR and Math IV TR) to be embedded into one course. </w:t>
      </w:r>
    </w:p>
    <w:p w14:paraId="358DF0A6" w14:textId="58C6555C" w:rsidR="00141477" w:rsidRPr="00726E2B" w:rsidRDefault="00141477" w:rsidP="0014147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</w:p>
    <w:p w14:paraId="79630F55" w14:textId="30DEF494" w:rsidR="00141477" w:rsidRPr="00726E2B" w:rsidRDefault="00141477" w:rsidP="0014147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>Host Course – the course students are enrolled in while earning embedded credit.</w:t>
      </w:r>
    </w:p>
    <w:p w14:paraId="7459AE86" w14:textId="2F8945F0" w:rsidR="00141477" w:rsidRPr="00726E2B" w:rsidRDefault="00141477" w:rsidP="0014147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</w:p>
    <w:p w14:paraId="404CDA62" w14:textId="771D2A7F" w:rsidR="00141477" w:rsidRPr="00726E2B" w:rsidRDefault="00141477" w:rsidP="0014147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 xml:space="preserve">Original Course – the course </w:t>
      </w:r>
      <w:r w:rsidR="00A11667">
        <w:rPr>
          <w:rFonts w:cstheme="minorHAnsi"/>
          <w:sz w:val="22"/>
          <w:szCs w:val="22"/>
        </w:rPr>
        <w:t xml:space="preserve">for </w:t>
      </w:r>
      <w:r w:rsidRPr="00726E2B">
        <w:rPr>
          <w:rFonts w:cstheme="minorHAnsi"/>
          <w:sz w:val="22"/>
          <w:szCs w:val="22"/>
        </w:rPr>
        <w:t xml:space="preserve">which students receive embedded credit </w:t>
      </w:r>
      <w:r w:rsidR="00A11667">
        <w:rPr>
          <w:rFonts w:cstheme="minorHAnsi"/>
          <w:sz w:val="22"/>
          <w:szCs w:val="22"/>
        </w:rPr>
        <w:t>at the completion of the host course(s).</w:t>
      </w:r>
    </w:p>
    <w:p w14:paraId="166EC186" w14:textId="77777777" w:rsidR="00141477" w:rsidRPr="0006021F" w:rsidRDefault="00141477" w:rsidP="00141477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55F8BFA1" w14:textId="10E94F2A" w:rsidR="005D6A13" w:rsidRPr="00D03118" w:rsidRDefault="005D6A13" w:rsidP="00330152">
      <w:pPr>
        <w:pStyle w:val="Heading1"/>
        <w:rPr>
          <w:rFonts w:ascii="Fira Sans" w:hAnsi="Fira Sans"/>
          <w:sz w:val="22"/>
          <w:szCs w:val="22"/>
        </w:rPr>
      </w:pPr>
      <w:r w:rsidRPr="00D03118">
        <w:rPr>
          <w:rFonts w:ascii="Fira Sans" w:hAnsi="Fira Sans"/>
          <w:sz w:val="22"/>
          <w:szCs w:val="22"/>
        </w:rPr>
        <w:t>Eligibility and</w:t>
      </w:r>
      <w:r w:rsidR="00A671FE" w:rsidRPr="00D03118">
        <w:rPr>
          <w:rFonts w:ascii="Fira Sans" w:hAnsi="Fira Sans"/>
          <w:sz w:val="22"/>
          <w:szCs w:val="22"/>
        </w:rPr>
        <w:t xml:space="preserve"> Responsibilities</w:t>
      </w:r>
    </w:p>
    <w:p w14:paraId="564A48A3" w14:textId="77777777" w:rsidR="007867F6" w:rsidRDefault="007867F6" w:rsidP="007867F6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6901ACEB" w14:textId="348BEAE2" w:rsidR="003D7C1A" w:rsidRPr="00726E2B" w:rsidRDefault="007867F6" w:rsidP="007867F6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>Development of embedded credit</w:t>
      </w:r>
      <w:r w:rsidR="0085281F">
        <w:rPr>
          <w:rFonts w:cstheme="minorHAnsi"/>
          <w:sz w:val="22"/>
          <w:szCs w:val="22"/>
        </w:rPr>
        <w:t>s</w:t>
      </w:r>
      <w:r w:rsidR="00183622" w:rsidRPr="00726E2B">
        <w:rPr>
          <w:rFonts w:cstheme="minorHAnsi"/>
          <w:sz w:val="22"/>
          <w:szCs w:val="22"/>
        </w:rPr>
        <w:t xml:space="preserve">, beyond currently approved courses, </w:t>
      </w:r>
      <w:r w:rsidRPr="00726E2B">
        <w:rPr>
          <w:rFonts w:cstheme="minorHAnsi"/>
          <w:sz w:val="22"/>
          <w:szCs w:val="22"/>
        </w:rPr>
        <w:t xml:space="preserve">requires that </w:t>
      </w:r>
      <w:r w:rsidR="00183622" w:rsidRPr="00726E2B">
        <w:rPr>
          <w:rFonts w:cstheme="minorHAnsi"/>
          <w:sz w:val="22"/>
          <w:szCs w:val="22"/>
        </w:rPr>
        <w:t xml:space="preserve">both the CTE and content area </w:t>
      </w:r>
      <w:r w:rsidRPr="00726E2B">
        <w:rPr>
          <w:rFonts w:cstheme="minorHAnsi"/>
          <w:sz w:val="22"/>
          <w:szCs w:val="22"/>
        </w:rPr>
        <w:t>teacher</w:t>
      </w:r>
      <w:r w:rsidR="00183622" w:rsidRPr="00726E2B">
        <w:rPr>
          <w:rFonts w:cstheme="minorHAnsi"/>
          <w:sz w:val="22"/>
          <w:szCs w:val="22"/>
        </w:rPr>
        <w:t xml:space="preserve"> </w:t>
      </w:r>
      <w:r w:rsidRPr="00726E2B">
        <w:rPr>
          <w:rFonts w:cstheme="minorHAnsi"/>
          <w:sz w:val="22"/>
          <w:szCs w:val="22"/>
        </w:rPr>
        <w:t>determine alignment of the content standards</w:t>
      </w:r>
      <w:r w:rsidR="00183622" w:rsidRPr="00726E2B">
        <w:rPr>
          <w:rFonts w:cstheme="minorHAnsi"/>
          <w:sz w:val="22"/>
          <w:szCs w:val="22"/>
        </w:rPr>
        <w:t xml:space="preserve"> of each course</w:t>
      </w:r>
      <w:r w:rsidR="003D7C1A" w:rsidRPr="00726E2B">
        <w:rPr>
          <w:rFonts w:cstheme="minorHAnsi"/>
          <w:sz w:val="22"/>
          <w:szCs w:val="22"/>
        </w:rPr>
        <w:t>.</w:t>
      </w:r>
    </w:p>
    <w:p w14:paraId="2103DACA" w14:textId="77777777" w:rsidR="003D7C1A" w:rsidRDefault="003D7C1A" w:rsidP="007867F6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</w:p>
    <w:p w14:paraId="3984505F" w14:textId="6B19B62E" w:rsidR="007867F6" w:rsidRPr="00726E2B" w:rsidRDefault="003D7C1A" w:rsidP="007867F6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 xml:space="preserve">The following documents must be </w:t>
      </w:r>
      <w:r w:rsidR="007867F6" w:rsidRPr="00726E2B">
        <w:rPr>
          <w:rFonts w:cstheme="minorHAnsi"/>
          <w:sz w:val="22"/>
          <w:szCs w:val="22"/>
        </w:rPr>
        <w:t>attach</w:t>
      </w:r>
      <w:r w:rsidRPr="00726E2B">
        <w:rPr>
          <w:rFonts w:cstheme="minorHAnsi"/>
          <w:sz w:val="22"/>
          <w:szCs w:val="22"/>
        </w:rPr>
        <w:t xml:space="preserve">ed for new courses: </w:t>
      </w:r>
      <w:r w:rsidR="007867F6" w:rsidRPr="00726E2B">
        <w:rPr>
          <w:rFonts w:cstheme="minorHAnsi"/>
          <w:sz w:val="22"/>
          <w:szCs w:val="22"/>
        </w:rPr>
        <w:t xml:space="preserve"> </w:t>
      </w:r>
    </w:p>
    <w:p w14:paraId="240C0F76" w14:textId="77777777" w:rsidR="007867F6" w:rsidRPr="00726E2B" w:rsidRDefault="007867F6" w:rsidP="007867F6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</w:p>
    <w:p w14:paraId="7DB9F3D6" w14:textId="7E856866" w:rsidR="007867F6" w:rsidRPr="00726E2B" w:rsidRDefault="003D7C1A" w:rsidP="007867F6">
      <w:pPr>
        <w:pStyle w:val="ListParagraph"/>
        <w:numPr>
          <w:ilvl w:val="0"/>
          <w:numId w:val="38"/>
        </w:num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>The c</w:t>
      </w:r>
      <w:r w:rsidR="007867F6" w:rsidRPr="00726E2B">
        <w:rPr>
          <w:rFonts w:cstheme="minorHAnsi"/>
          <w:sz w:val="22"/>
          <w:szCs w:val="22"/>
        </w:rPr>
        <w:t>ourse syllab</w:t>
      </w:r>
      <w:r w:rsidRPr="00726E2B">
        <w:rPr>
          <w:rFonts w:cstheme="minorHAnsi"/>
          <w:sz w:val="22"/>
          <w:szCs w:val="22"/>
        </w:rPr>
        <w:t>i</w:t>
      </w:r>
      <w:r w:rsidR="007867F6" w:rsidRPr="00726E2B">
        <w:rPr>
          <w:rFonts w:cstheme="minorHAnsi"/>
          <w:sz w:val="22"/>
          <w:szCs w:val="22"/>
        </w:rPr>
        <w:t xml:space="preserve"> with enabling learning activities that reflect level of lesson plans, intellectual assignments, analysis and reflection needed for mastery of the content standards for the given courses.</w:t>
      </w:r>
    </w:p>
    <w:p w14:paraId="61CC4E01" w14:textId="18C3EDA7" w:rsidR="007867F6" w:rsidRPr="00726E2B" w:rsidRDefault="003D7C1A" w:rsidP="007867F6">
      <w:pPr>
        <w:pStyle w:val="ListParagraph"/>
        <w:numPr>
          <w:ilvl w:val="0"/>
          <w:numId w:val="38"/>
        </w:num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>The a</w:t>
      </w:r>
      <w:r w:rsidR="007867F6" w:rsidRPr="00726E2B">
        <w:rPr>
          <w:rFonts w:cstheme="minorHAnsi"/>
          <w:sz w:val="22"/>
          <w:szCs w:val="22"/>
        </w:rPr>
        <w:t xml:space="preserve">lignment document showing a minimum of 80% alignment of the standards </w:t>
      </w:r>
      <w:r w:rsidRPr="00726E2B">
        <w:rPr>
          <w:rFonts w:cstheme="minorHAnsi"/>
          <w:sz w:val="22"/>
          <w:szCs w:val="22"/>
        </w:rPr>
        <w:t xml:space="preserve">between </w:t>
      </w:r>
      <w:r w:rsidRPr="00726E2B">
        <w:rPr>
          <w:rFonts w:cstheme="minorHAnsi"/>
          <w:sz w:val="22"/>
          <w:szCs w:val="22"/>
        </w:rPr>
        <w:lastRenderedPageBreak/>
        <w:t xml:space="preserve">the host course and </w:t>
      </w:r>
      <w:r w:rsidR="0085281F">
        <w:rPr>
          <w:rFonts w:cstheme="minorHAnsi"/>
          <w:sz w:val="22"/>
          <w:szCs w:val="22"/>
        </w:rPr>
        <w:t>original</w:t>
      </w:r>
      <w:r w:rsidRPr="00726E2B">
        <w:rPr>
          <w:rFonts w:cstheme="minorHAnsi"/>
          <w:sz w:val="22"/>
          <w:szCs w:val="22"/>
        </w:rPr>
        <w:t xml:space="preserve"> course </w:t>
      </w:r>
      <w:r w:rsidR="007867F6" w:rsidRPr="00726E2B">
        <w:rPr>
          <w:rFonts w:cstheme="minorHAnsi"/>
          <w:sz w:val="22"/>
          <w:szCs w:val="22"/>
        </w:rPr>
        <w:t>to warrant the utilization of an embedded credi</w:t>
      </w:r>
      <w:r w:rsidRPr="00726E2B">
        <w:rPr>
          <w:rFonts w:cstheme="minorHAnsi"/>
          <w:sz w:val="22"/>
          <w:szCs w:val="22"/>
        </w:rPr>
        <w:t>t</w:t>
      </w:r>
      <w:r w:rsidR="007867F6" w:rsidRPr="00726E2B">
        <w:rPr>
          <w:rFonts w:cstheme="minorHAnsi"/>
          <w:sz w:val="22"/>
          <w:szCs w:val="22"/>
        </w:rPr>
        <w:t>.</w:t>
      </w:r>
    </w:p>
    <w:p w14:paraId="75D9608A" w14:textId="16C0AA03" w:rsidR="007867F6" w:rsidRPr="00726E2B" w:rsidRDefault="007867F6" w:rsidP="007867F6">
      <w:pPr>
        <w:pStyle w:val="ListParagraph"/>
        <w:numPr>
          <w:ilvl w:val="1"/>
          <w:numId w:val="38"/>
        </w:num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 xml:space="preserve">It is possible to use a sequence of two or more </w:t>
      </w:r>
      <w:r w:rsidR="003D7C1A" w:rsidRPr="00726E2B">
        <w:rPr>
          <w:rFonts w:cstheme="minorHAnsi"/>
          <w:sz w:val="22"/>
          <w:szCs w:val="22"/>
        </w:rPr>
        <w:t xml:space="preserve">host </w:t>
      </w:r>
      <w:r w:rsidRPr="00726E2B">
        <w:rPr>
          <w:rFonts w:cstheme="minorHAnsi"/>
          <w:sz w:val="22"/>
          <w:szCs w:val="22"/>
        </w:rPr>
        <w:t xml:space="preserve">courses to </w:t>
      </w:r>
      <w:r w:rsidR="003D7C1A" w:rsidRPr="00726E2B">
        <w:rPr>
          <w:rFonts w:cstheme="minorHAnsi"/>
          <w:sz w:val="22"/>
          <w:szCs w:val="22"/>
        </w:rPr>
        <w:t>ensure at least 80% alignment of the</w:t>
      </w:r>
      <w:r w:rsidRPr="00726E2B">
        <w:rPr>
          <w:rFonts w:cstheme="minorHAnsi"/>
          <w:sz w:val="22"/>
          <w:szCs w:val="22"/>
        </w:rPr>
        <w:t xml:space="preserve"> standards.</w:t>
      </w:r>
    </w:p>
    <w:p w14:paraId="2F5988B8" w14:textId="28B94AC6" w:rsidR="007867F6" w:rsidRPr="00726E2B" w:rsidRDefault="003D7C1A" w:rsidP="007867F6">
      <w:pPr>
        <w:pStyle w:val="ListParagraph"/>
        <w:numPr>
          <w:ilvl w:val="0"/>
          <w:numId w:val="38"/>
        </w:num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>A l</w:t>
      </w:r>
      <w:r w:rsidR="007867F6" w:rsidRPr="00726E2B">
        <w:rPr>
          <w:rFonts w:cstheme="minorHAnsi"/>
          <w:sz w:val="22"/>
          <w:szCs w:val="22"/>
        </w:rPr>
        <w:t xml:space="preserve">ist </w:t>
      </w:r>
      <w:r w:rsidRPr="00726E2B">
        <w:rPr>
          <w:rFonts w:cstheme="minorHAnsi"/>
          <w:sz w:val="22"/>
          <w:szCs w:val="22"/>
        </w:rPr>
        <w:t xml:space="preserve">of </w:t>
      </w:r>
      <w:r w:rsidR="007867F6" w:rsidRPr="00726E2B">
        <w:rPr>
          <w:rFonts w:cstheme="minorHAnsi"/>
          <w:sz w:val="22"/>
          <w:szCs w:val="22"/>
        </w:rPr>
        <w:t xml:space="preserve">all standards </w:t>
      </w:r>
      <w:r w:rsidRPr="00726E2B">
        <w:rPr>
          <w:rFonts w:cstheme="minorHAnsi"/>
          <w:sz w:val="22"/>
          <w:szCs w:val="22"/>
        </w:rPr>
        <w:t>no</w:t>
      </w:r>
      <w:r w:rsidR="0085281F">
        <w:rPr>
          <w:rFonts w:cstheme="minorHAnsi"/>
          <w:sz w:val="22"/>
          <w:szCs w:val="22"/>
        </w:rPr>
        <w:t>t</w:t>
      </w:r>
      <w:r w:rsidRPr="00726E2B">
        <w:rPr>
          <w:rFonts w:cstheme="minorHAnsi"/>
          <w:sz w:val="22"/>
          <w:szCs w:val="22"/>
        </w:rPr>
        <w:t xml:space="preserve"> aligned to the host course but are necessary to </w:t>
      </w:r>
      <w:r w:rsidR="0085281F">
        <w:rPr>
          <w:rFonts w:cstheme="minorHAnsi"/>
          <w:sz w:val="22"/>
          <w:szCs w:val="22"/>
        </w:rPr>
        <w:t>address</w:t>
      </w:r>
      <w:r w:rsidRPr="00726E2B">
        <w:rPr>
          <w:rFonts w:cstheme="minorHAnsi"/>
          <w:sz w:val="22"/>
          <w:szCs w:val="22"/>
        </w:rPr>
        <w:t xml:space="preserve"> in order to </w:t>
      </w:r>
      <w:r w:rsidR="007867F6" w:rsidRPr="00726E2B">
        <w:rPr>
          <w:rFonts w:cstheme="minorHAnsi"/>
          <w:sz w:val="22"/>
          <w:szCs w:val="22"/>
        </w:rPr>
        <w:t>award</w:t>
      </w:r>
      <w:r w:rsidRPr="00726E2B">
        <w:rPr>
          <w:rFonts w:cstheme="minorHAnsi"/>
          <w:sz w:val="22"/>
          <w:szCs w:val="22"/>
        </w:rPr>
        <w:t xml:space="preserve"> the embedded credit.</w:t>
      </w:r>
      <w:r w:rsidR="007867F6" w:rsidRPr="00726E2B">
        <w:rPr>
          <w:rFonts w:cstheme="minorHAnsi"/>
          <w:sz w:val="22"/>
          <w:szCs w:val="22"/>
        </w:rPr>
        <w:t xml:space="preserve"> </w:t>
      </w:r>
    </w:p>
    <w:p w14:paraId="18DEB49E" w14:textId="25105136" w:rsidR="007867F6" w:rsidRDefault="003D7C1A" w:rsidP="003D7C1A">
      <w:pPr>
        <w:pStyle w:val="ListParagraph"/>
        <w:numPr>
          <w:ilvl w:val="0"/>
          <w:numId w:val="38"/>
        </w:num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>D</w:t>
      </w:r>
      <w:r w:rsidR="007867F6" w:rsidRPr="00726E2B">
        <w:rPr>
          <w:rFonts w:cstheme="minorHAnsi"/>
          <w:sz w:val="22"/>
          <w:szCs w:val="22"/>
        </w:rPr>
        <w:t xml:space="preserve">ocumentation of how </w:t>
      </w:r>
      <w:r w:rsidRPr="00726E2B">
        <w:rPr>
          <w:rFonts w:cstheme="minorHAnsi"/>
          <w:sz w:val="22"/>
          <w:szCs w:val="22"/>
        </w:rPr>
        <w:t xml:space="preserve">the missing </w:t>
      </w:r>
      <w:r w:rsidR="0085281F">
        <w:rPr>
          <w:rFonts w:cstheme="minorHAnsi"/>
          <w:sz w:val="22"/>
          <w:szCs w:val="22"/>
        </w:rPr>
        <w:t>original</w:t>
      </w:r>
      <w:r w:rsidRPr="00726E2B">
        <w:rPr>
          <w:rFonts w:cstheme="minorHAnsi"/>
          <w:sz w:val="22"/>
          <w:szCs w:val="22"/>
        </w:rPr>
        <w:t xml:space="preserve"> course standards will be </w:t>
      </w:r>
      <w:r w:rsidR="0085281F">
        <w:rPr>
          <w:rFonts w:cstheme="minorHAnsi"/>
          <w:sz w:val="22"/>
          <w:szCs w:val="22"/>
        </w:rPr>
        <w:t>addressed</w:t>
      </w:r>
      <w:r w:rsidRPr="00726E2B">
        <w:rPr>
          <w:rFonts w:cstheme="minorHAnsi"/>
          <w:sz w:val="22"/>
          <w:szCs w:val="22"/>
        </w:rPr>
        <w:t xml:space="preserve"> to allow mastery of all standards while enrolled in the host course </w:t>
      </w:r>
      <w:r w:rsidR="007867F6" w:rsidRPr="00726E2B">
        <w:rPr>
          <w:rFonts w:cstheme="minorHAnsi"/>
          <w:sz w:val="22"/>
          <w:szCs w:val="22"/>
        </w:rPr>
        <w:t>(e.g., develop online modules; pullout class time, etc.).</w:t>
      </w:r>
      <w:r w:rsidR="00E451A2">
        <w:rPr>
          <w:rFonts w:cstheme="minorHAnsi"/>
          <w:sz w:val="22"/>
          <w:szCs w:val="22"/>
        </w:rPr>
        <w:t xml:space="preserve"> </w:t>
      </w:r>
    </w:p>
    <w:p w14:paraId="4F0ECD51" w14:textId="245E88A9" w:rsidR="00E451A2" w:rsidRPr="00726E2B" w:rsidRDefault="00E451A2" w:rsidP="003D7C1A">
      <w:pPr>
        <w:pStyle w:val="ListParagraph"/>
        <w:numPr>
          <w:ilvl w:val="0"/>
          <w:numId w:val="38"/>
        </w:num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All students enrolled in embedded credit programs, must have a math or English teacher of record for the purpose of grade and credit assignment. </w:t>
      </w:r>
    </w:p>
    <w:p w14:paraId="688C2321" w14:textId="77777777" w:rsidR="00C70849" w:rsidRPr="00D03118" w:rsidRDefault="00C70849" w:rsidP="00330152">
      <w:pPr>
        <w:pStyle w:val="Heading1"/>
        <w:rPr>
          <w:rFonts w:ascii="Fira Sans" w:hAnsi="Fira Sans"/>
          <w:sz w:val="22"/>
          <w:szCs w:val="22"/>
        </w:rPr>
      </w:pPr>
      <w:r w:rsidRPr="00D03118">
        <w:rPr>
          <w:rFonts w:ascii="Fira Sans" w:hAnsi="Fira Sans"/>
          <w:sz w:val="22"/>
          <w:szCs w:val="22"/>
        </w:rPr>
        <w:t>Assessment, Grading, Diploma</w:t>
      </w:r>
    </w:p>
    <w:p w14:paraId="425B1A5F" w14:textId="77777777" w:rsidR="00C70849" w:rsidRPr="00726E2B" w:rsidRDefault="00C70849" w:rsidP="00330152">
      <w:pPr>
        <w:pStyle w:val="NoSpacing"/>
        <w:jc w:val="both"/>
        <w:rPr>
          <w:szCs w:val="22"/>
        </w:rPr>
      </w:pPr>
    </w:p>
    <w:p w14:paraId="6255A0D9" w14:textId="49678B79" w:rsidR="00C42545" w:rsidRPr="00726E2B" w:rsidRDefault="00C70849" w:rsidP="00330152">
      <w:pPr>
        <w:pStyle w:val="NoSpacing"/>
        <w:jc w:val="both"/>
        <w:rPr>
          <w:szCs w:val="22"/>
        </w:rPr>
      </w:pPr>
      <w:r w:rsidRPr="00726E2B">
        <w:rPr>
          <w:szCs w:val="22"/>
        </w:rPr>
        <w:t xml:space="preserve">Upon </w:t>
      </w:r>
      <w:r w:rsidR="00111EB0" w:rsidRPr="00726E2B">
        <w:rPr>
          <w:szCs w:val="22"/>
        </w:rPr>
        <w:t>completion of the host course</w:t>
      </w:r>
      <w:r w:rsidR="006220B0" w:rsidRPr="00726E2B">
        <w:rPr>
          <w:szCs w:val="22"/>
        </w:rPr>
        <w:t>,</w:t>
      </w:r>
      <w:r w:rsidRPr="00726E2B">
        <w:rPr>
          <w:szCs w:val="22"/>
        </w:rPr>
        <w:t xml:space="preserve"> students </w:t>
      </w:r>
      <w:r w:rsidR="00C42545" w:rsidRPr="00726E2B">
        <w:rPr>
          <w:szCs w:val="22"/>
        </w:rPr>
        <w:t xml:space="preserve">will </w:t>
      </w:r>
      <w:r w:rsidRPr="00726E2B">
        <w:rPr>
          <w:szCs w:val="22"/>
        </w:rPr>
        <w:t xml:space="preserve">receive </w:t>
      </w:r>
      <w:r w:rsidR="00C42545" w:rsidRPr="00726E2B">
        <w:rPr>
          <w:szCs w:val="22"/>
        </w:rPr>
        <w:t xml:space="preserve">credit for both the host course and </w:t>
      </w:r>
      <w:r w:rsidR="0085281F">
        <w:rPr>
          <w:szCs w:val="22"/>
        </w:rPr>
        <w:t>original</w:t>
      </w:r>
      <w:r w:rsidR="00C42545" w:rsidRPr="00726E2B">
        <w:rPr>
          <w:szCs w:val="22"/>
        </w:rPr>
        <w:t xml:space="preserve"> course. </w:t>
      </w:r>
    </w:p>
    <w:p w14:paraId="06997400" w14:textId="77777777" w:rsidR="00C42545" w:rsidRPr="00726E2B" w:rsidRDefault="00C42545" w:rsidP="00330152">
      <w:pPr>
        <w:pStyle w:val="NoSpacing"/>
        <w:jc w:val="both"/>
        <w:rPr>
          <w:szCs w:val="22"/>
        </w:rPr>
      </w:pPr>
    </w:p>
    <w:p w14:paraId="53241E58" w14:textId="77777777" w:rsidR="00D03118" w:rsidRDefault="00C42545" w:rsidP="00C42545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 xml:space="preserve">Assessment and grading may be accomplished by an end-of-course assessment, portfolio, project-based assessment, or other methods for the student to demonstrate mastery of </w:t>
      </w:r>
      <w:r w:rsidR="00B61A0C">
        <w:rPr>
          <w:rFonts w:cstheme="minorHAnsi"/>
          <w:sz w:val="22"/>
          <w:szCs w:val="22"/>
        </w:rPr>
        <w:t>standards</w:t>
      </w:r>
      <w:r w:rsidRPr="00726E2B">
        <w:rPr>
          <w:rFonts w:cstheme="minorHAnsi"/>
          <w:sz w:val="22"/>
          <w:szCs w:val="22"/>
        </w:rPr>
        <w:t xml:space="preserve">.  </w:t>
      </w:r>
    </w:p>
    <w:p w14:paraId="24AC678C" w14:textId="77777777" w:rsidR="00D03118" w:rsidRDefault="00D03118" w:rsidP="00C42545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</w:p>
    <w:p w14:paraId="5640370F" w14:textId="2BACF128" w:rsidR="00C42545" w:rsidRPr="00726E2B" w:rsidRDefault="00C42545" w:rsidP="00C42545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 xml:space="preserve">_________ County Schools will calculate the final </w:t>
      </w:r>
      <w:r w:rsidR="00B61A0C">
        <w:rPr>
          <w:rFonts w:cstheme="minorHAnsi"/>
          <w:sz w:val="22"/>
          <w:szCs w:val="22"/>
        </w:rPr>
        <w:t>original course</w:t>
      </w:r>
      <w:r w:rsidRPr="00726E2B">
        <w:rPr>
          <w:rFonts w:cstheme="minorHAnsi"/>
          <w:sz w:val="22"/>
          <w:szCs w:val="22"/>
        </w:rPr>
        <w:t xml:space="preserve"> grade by using</w:t>
      </w:r>
      <w:r w:rsidR="00A11667">
        <w:rPr>
          <w:rFonts w:cstheme="minorHAnsi"/>
          <w:sz w:val="22"/>
          <w:szCs w:val="22"/>
        </w:rPr>
        <w:t xml:space="preserve"> the following method:</w:t>
      </w:r>
      <w:r w:rsidRPr="00726E2B">
        <w:rPr>
          <w:rFonts w:cstheme="minorHAnsi"/>
          <w:sz w:val="22"/>
          <w:szCs w:val="22"/>
        </w:rPr>
        <w:t xml:space="preserve"> _____________________________________________.</w:t>
      </w:r>
    </w:p>
    <w:p w14:paraId="3C0F8368" w14:textId="0A08971A" w:rsidR="00C70849" w:rsidRPr="00726E2B" w:rsidRDefault="006220B0" w:rsidP="00330152">
      <w:pPr>
        <w:pStyle w:val="NoSpacing"/>
        <w:jc w:val="both"/>
        <w:rPr>
          <w:szCs w:val="22"/>
        </w:rPr>
      </w:pPr>
      <w:r w:rsidRPr="00726E2B">
        <w:rPr>
          <w:szCs w:val="22"/>
        </w:rPr>
        <w:t xml:space="preserve"> </w:t>
      </w:r>
    </w:p>
    <w:p w14:paraId="1A129965" w14:textId="77777777" w:rsidR="00B61A0C" w:rsidRDefault="00AC4096" w:rsidP="00330152">
      <w:pPr>
        <w:pStyle w:val="NoSpacing"/>
        <w:jc w:val="both"/>
        <w:rPr>
          <w:szCs w:val="22"/>
        </w:rPr>
      </w:pPr>
      <w:r w:rsidRPr="00726E2B">
        <w:rPr>
          <w:szCs w:val="22"/>
        </w:rPr>
        <w:t xml:space="preserve">Any </w:t>
      </w:r>
      <w:r w:rsidR="00C42545" w:rsidRPr="00726E2B">
        <w:rPr>
          <w:szCs w:val="22"/>
        </w:rPr>
        <w:t>embedded credit</w:t>
      </w:r>
      <w:r w:rsidRPr="00726E2B">
        <w:rPr>
          <w:szCs w:val="22"/>
        </w:rPr>
        <w:t xml:space="preserve"> </w:t>
      </w:r>
      <w:r w:rsidR="00B61A0C">
        <w:rPr>
          <w:szCs w:val="22"/>
        </w:rPr>
        <w:t>used</w:t>
      </w:r>
      <w:r w:rsidRPr="00726E2B">
        <w:rPr>
          <w:szCs w:val="22"/>
        </w:rPr>
        <w:t xml:space="preserve"> for high school credit, regardless of the grade in which the course was taken, will be </w:t>
      </w:r>
      <w:r w:rsidR="00FA799B" w:rsidRPr="00726E2B">
        <w:rPr>
          <w:szCs w:val="22"/>
        </w:rPr>
        <w:t xml:space="preserve">transcribed </w:t>
      </w:r>
      <w:r w:rsidRPr="00726E2B">
        <w:rPr>
          <w:szCs w:val="22"/>
        </w:rPr>
        <w:t xml:space="preserve">and calculated in </w:t>
      </w:r>
      <w:r w:rsidR="00FA799B" w:rsidRPr="00726E2B">
        <w:rPr>
          <w:szCs w:val="22"/>
        </w:rPr>
        <w:t>the student’s grade point average</w:t>
      </w:r>
      <w:r w:rsidRPr="00726E2B">
        <w:rPr>
          <w:szCs w:val="22"/>
        </w:rPr>
        <w:t>.</w:t>
      </w:r>
      <w:r w:rsidR="00005181" w:rsidRPr="00726E2B">
        <w:rPr>
          <w:szCs w:val="22"/>
        </w:rPr>
        <w:t xml:space="preserve">  </w:t>
      </w:r>
    </w:p>
    <w:p w14:paraId="70E1FE06" w14:textId="77777777" w:rsidR="00B61A0C" w:rsidRDefault="00B61A0C" w:rsidP="00330152">
      <w:pPr>
        <w:pStyle w:val="NoSpacing"/>
        <w:jc w:val="both"/>
        <w:rPr>
          <w:szCs w:val="22"/>
        </w:rPr>
      </w:pPr>
    </w:p>
    <w:p w14:paraId="78ADFD0C" w14:textId="4AB37CFF" w:rsidR="00C42545" w:rsidRPr="00726E2B" w:rsidRDefault="00B61A0C" w:rsidP="00330152">
      <w:pPr>
        <w:pStyle w:val="NoSpacing"/>
        <w:jc w:val="both"/>
        <w:rPr>
          <w:szCs w:val="22"/>
        </w:rPr>
      </w:pPr>
      <w:r>
        <w:rPr>
          <w:szCs w:val="22"/>
        </w:rPr>
        <w:t>When a</w:t>
      </w:r>
      <w:r w:rsidR="00C42545" w:rsidRPr="00726E2B">
        <w:rPr>
          <w:szCs w:val="22"/>
        </w:rPr>
        <w:t xml:space="preserve"> student </w:t>
      </w:r>
      <w:r>
        <w:rPr>
          <w:szCs w:val="22"/>
        </w:rPr>
        <w:t>is utilizing</w:t>
      </w:r>
      <w:r w:rsidR="00C42545" w:rsidRPr="00726E2B">
        <w:rPr>
          <w:szCs w:val="22"/>
        </w:rPr>
        <w:t xml:space="preserve"> senior-level math or English embedded credit, the credit</w:t>
      </w:r>
      <w:r>
        <w:rPr>
          <w:szCs w:val="22"/>
        </w:rPr>
        <w:t xml:space="preserve"> and grade</w:t>
      </w:r>
      <w:r w:rsidR="00C42545" w:rsidRPr="00726E2B">
        <w:rPr>
          <w:szCs w:val="22"/>
        </w:rPr>
        <w:t xml:space="preserve"> will be transcribed in the students’ senior year. </w:t>
      </w:r>
    </w:p>
    <w:p w14:paraId="658287F9" w14:textId="77777777" w:rsidR="00005181" w:rsidRPr="00AF5BA2" w:rsidRDefault="00005181" w:rsidP="00330152">
      <w:pPr>
        <w:pStyle w:val="NoSpacing"/>
        <w:jc w:val="both"/>
      </w:pPr>
    </w:p>
    <w:p w14:paraId="5019DF7E" w14:textId="167CC54D" w:rsidR="005D6A13" w:rsidRPr="00D03118" w:rsidRDefault="00726E2B" w:rsidP="00AF5BA2">
      <w:pPr>
        <w:pStyle w:val="Heading1"/>
        <w:rPr>
          <w:rFonts w:ascii="Fira Sans" w:hAnsi="Fira Sans"/>
          <w:sz w:val="22"/>
          <w:szCs w:val="22"/>
        </w:rPr>
      </w:pPr>
      <w:r w:rsidRPr="00D03118">
        <w:rPr>
          <w:rFonts w:ascii="Fira Sans" w:hAnsi="Fira Sans"/>
          <w:sz w:val="22"/>
          <w:szCs w:val="22"/>
        </w:rPr>
        <w:t>Embedded Credit at Multi-County CTE Centers</w:t>
      </w:r>
    </w:p>
    <w:p w14:paraId="4BA9D797" w14:textId="6FEE02D3" w:rsidR="00726E2B" w:rsidRDefault="00726E2B" w:rsidP="00726E2B"/>
    <w:p w14:paraId="308CC2C1" w14:textId="7EFA5478" w:rsidR="00726E2B" w:rsidRPr="00726E2B" w:rsidRDefault="00726E2B" w:rsidP="00726E2B">
      <w:pPr>
        <w:tabs>
          <w:tab w:val="left" w:pos="-1800"/>
          <w:tab w:val="left" w:pos="-1440"/>
          <w:tab w:val="left" w:pos="-720"/>
          <w:tab w:val="left" w:pos="-450"/>
          <w:tab w:val="left" w:pos="-270"/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  <w:sz w:val="22"/>
          <w:szCs w:val="22"/>
        </w:rPr>
      </w:pPr>
      <w:r w:rsidRPr="00726E2B">
        <w:rPr>
          <w:rFonts w:cstheme="minorHAnsi"/>
          <w:sz w:val="22"/>
          <w:szCs w:val="22"/>
        </w:rPr>
        <w:t xml:space="preserve">Students who attend </w:t>
      </w:r>
      <w:r w:rsidR="00B61A0C">
        <w:rPr>
          <w:rFonts w:cstheme="minorHAnsi"/>
          <w:sz w:val="22"/>
          <w:szCs w:val="22"/>
        </w:rPr>
        <w:t xml:space="preserve">multi-county </w:t>
      </w:r>
      <w:r w:rsidRPr="00726E2B">
        <w:rPr>
          <w:rFonts w:cstheme="minorHAnsi"/>
          <w:sz w:val="22"/>
          <w:szCs w:val="22"/>
        </w:rPr>
        <w:t>CTE centers will have the opportunity to earn embedded credits in participating counties based upon the Memorandum of Understanding between the multi-county center and the participating counties.</w:t>
      </w:r>
    </w:p>
    <w:p w14:paraId="18EF5496" w14:textId="77777777" w:rsidR="00726E2B" w:rsidRPr="00726E2B" w:rsidRDefault="00726E2B" w:rsidP="00726E2B"/>
    <w:p w14:paraId="0879B6AE" w14:textId="665D1A6E" w:rsidR="00E451A2" w:rsidRPr="00D03118" w:rsidRDefault="00E451A2" w:rsidP="00E451A2">
      <w:pPr>
        <w:pStyle w:val="Heading1"/>
        <w:rPr>
          <w:rFonts w:ascii="Fira Sans" w:hAnsi="Fira Sans"/>
          <w:sz w:val="22"/>
          <w:szCs w:val="22"/>
        </w:rPr>
      </w:pPr>
      <w:bookmarkStart w:id="0" w:name="_Hlk88221907"/>
      <w:r w:rsidRPr="00D03118">
        <w:rPr>
          <w:rFonts w:ascii="Fira Sans" w:hAnsi="Fira Sans"/>
          <w:sz w:val="22"/>
          <w:szCs w:val="22"/>
        </w:rPr>
        <w:t>Embedded Credit at Comprehensive High Schools</w:t>
      </w:r>
      <w:r w:rsidRPr="00D03118">
        <w:rPr>
          <w:rFonts w:ascii="Fira Sans" w:hAnsi="Fira Sans"/>
          <w:sz w:val="22"/>
          <w:szCs w:val="22"/>
        </w:rPr>
        <w:tab/>
      </w:r>
    </w:p>
    <w:p w14:paraId="1CCBD24B" w14:textId="524F430A" w:rsidR="00E451A2" w:rsidRDefault="00E451A2" w:rsidP="00E451A2"/>
    <w:p w14:paraId="45CBAE86" w14:textId="0B695697" w:rsidR="00E451A2" w:rsidRPr="00E451A2" w:rsidRDefault="00E451A2" w:rsidP="00E451A2">
      <w:pPr>
        <w:rPr>
          <w:sz w:val="22"/>
          <w:szCs w:val="22"/>
        </w:rPr>
      </w:pPr>
      <w:r>
        <w:rPr>
          <w:sz w:val="22"/>
          <w:szCs w:val="22"/>
        </w:rPr>
        <w:t>____________ County s</w:t>
      </w:r>
      <w:r w:rsidRPr="00E451A2">
        <w:rPr>
          <w:sz w:val="22"/>
          <w:szCs w:val="22"/>
        </w:rPr>
        <w:t xml:space="preserve">tudents </w:t>
      </w:r>
      <w:r>
        <w:rPr>
          <w:sz w:val="22"/>
          <w:szCs w:val="22"/>
        </w:rPr>
        <w:t>attending</w:t>
      </w:r>
      <w:r w:rsidRPr="00E451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comprehensive high schools </w:t>
      </w:r>
      <w:proofErr w:type="gramStart"/>
      <w:r>
        <w:rPr>
          <w:sz w:val="22"/>
          <w:szCs w:val="22"/>
        </w:rPr>
        <w:t>have the opportunity to</w:t>
      </w:r>
      <w:proofErr w:type="gramEnd"/>
      <w:r>
        <w:rPr>
          <w:sz w:val="22"/>
          <w:szCs w:val="22"/>
        </w:rPr>
        <w:t xml:space="preserve"> earn embedded credits by completing the appropriate CTE Program of Study and successful completion of</w:t>
      </w:r>
      <w:r w:rsidR="00B61A0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virtual math or English embedded credit supplemental course or other appropriate supplemental math or English instructional program. </w:t>
      </w:r>
    </w:p>
    <w:p w14:paraId="08F27B28" w14:textId="6624A2DD" w:rsidR="000013E7" w:rsidRPr="00AF5BA2" w:rsidRDefault="00040724" w:rsidP="0033015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</w:t>
      </w:r>
      <w:bookmarkEnd w:id="0"/>
    </w:p>
    <w:sectPr w:rsidR="000013E7" w:rsidRPr="00AF5BA2" w:rsidSect="00164D6E">
      <w:headerReference w:type="default" r:id="rId11"/>
      <w:footerReference w:type="default" r:id="rId12"/>
      <w:pgSz w:w="12240" w:h="15840"/>
      <w:pgMar w:top="1440" w:right="1080" w:bottom="907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AE25" w14:textId="77777777" w:rsidR="00445F5F" w:rsidRDefault="00445F5F" w:rsidP="00F9416E">
      <w:r>
        <w:separator/>
      </w:r>
    </w:p>
  </w:endnote>
  <w:endnote w:type="continuationSeparator" w:id="0">
    <w:p w14:paraId="6CF895F3" w14:textId="77777777" w:rsidR="00445F5F" w:rsidRDefault="00445F5F" w:rsidP="00F9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Vollkorn Regular">
    <w:altName w:val="Calibri"/>
    <w:charset w:val="00"/>
    <w:family w:val="auto"/>
    <w:pitch w:val="variable"/>
    <w:sig w:usb0="A000002F" w:usb1="50008043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28CB" w14:textId="77777777" w:rsidR="009B6473" w:rsidRPr="00164D6E" w:rsidRDefault="009B6473" w:rsidP="00164D6E">
    <w:pPr>
      <w:pStyle w:val="NoSpacing"/>
      <w:spacing w:before="120"/>
      <w:ind w:left="-720" w:right="-720"/>
      <w:jc w:val="center"/>
      <w:rPr>
        <w:sz w:val="18"/>
      </w:rPr>
    </w:pPr>
    <w:r w:rsidRPr="00702C7D">
      <w:rPr>
        <w:rFonts w:asciiTheme="majorHAnsi" w:hAnsiTheme="majorHAnsi"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F9AC6" wp14:editId="6051A39A">
              <wp:simplePos x="0" y="0"/>
              <wp:positionH relativeFrom="margin">
                <wp:posOffset>-180975</wp:posOffset>
              </wp:positionH>
              <wp:positionV relativeFrom="margin">
                <wp:posOffset>8648065</wp:posOffset>
              </wp:positionV>
              <wp:extent cx="6734175" cy="45085"/>
              <wp:effectExtent l="0" t="0" r="28575" b="1206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734175" cy="45085"/>
                      </a:xfrm>
                      <a:prstGeom prst="rect">
                        <a:avLst/>
                      </a:prstGeom>
                      <a:solidFill>
                        <a:srgbClr val="004071"/>
                      </a:solidFill>
                      <a:ln w="9525">
                        <a:solidFill>
                          <a:srgbClr val="00407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8C111" w14:textId="77777777" w:rsidR="009B6473" w:rsidRPr="00530E0B" w:rsidRDefault="009B6473" w:rsidP="00164D6E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F9A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4.25pt;margin-top:680.95pt;width:530.25pt;height:3.55pt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" fillcolor="#004071" strokecolor="#004071">
              <v:textbox>
                <w:txbxContent>
                  <w:p w14:paraId="5A18C111" w14:textId="77777777" w:rsidR="009B6473" w:rsidRPr="00530E0B" w:rsidRDefault="009B6473" w:rsidP="00164D6E">
                    <w:pPr>
                      <w:rPr>
                        <w:rFonts w:cs="Arial"/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64D6E">
      <w:rPr>
        <w:sz w:val="18"/>
      </w:rPr>
      <w:t xml:space="preserve">Page </w:t>
    </w:r>
    <w:r w:rsidRPr="00164D6E">
      <w:rPr>
        <w:b/>
        <w:bCs/>
        <w:sz w:val="18"/>
      </w:rPr>
      <w:fldChar w:fldCharType="begin"/>
    </w:r>
    <w:r w:rsidRPr="00164D6E">
      <w:rPr>
        <w:b/>
        <w:bCs/>
        <w:sz w:val="18"/>
      </w:rPr>
      <w:instrText xml:space="preserve"> PAGE  \* Arabic  \* MERGEFORMAT </w:instrText>
    </w:r>
    <w:r w:rsidRPr="00164D6E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164D6E">
      <w:rPr>
        <w:b/>
        <w:bCs/>
        <w:sz w:val="18"/>
      </w:rPr>
      <w:fldChar w:fldCharType="end"/>
    </w:r>
    <w:r w:rsidRPr="00164D6E">
      <w:rPr>
        <w:sz w:val="18"/>
      </w:rPr>
      <w:t xml:space="preserve"> of </w:t>
    </w:r>
    <w:r w:rsidRPr="00164D6E">
      <w:rPr>
        <w:b/>
        <w:bCs/>
        <w:sz w:val="18"/>
      </w:rPr>
      <w:fldChar w:fldCharType="begin"/>
    </w:r>
    <w:r w:rsidRPr="00164D6E">
      <w:rPr>
        <w:b/>
        <w:bCs/>
        <w:sz w:val="18"/>
      </w:rPr>
      <w:instrText xml:space="preserve"> NUMPAGES  \* Arabic  \* MERGEFORMAT </w:instrText>
    </w:r>
    <w:r w:rsidRPr="00164D6E">
      <w:rPr>
        <w:b/>
        <w:bCs/>
        <w:sz w:val="18"/>
      </w:rPr>
      <w:fldChar w:fldCharType="separate"/>
    </w:r>
    <w:r>
      <w:rPr>
        <w:b/>
        <w:bCs/>
        <w:noProof/>
        <w:sz w:val="18"/>
      </w:rPr>
      <w:t>4</w:t>
    </w:r>
    <w:r w:rsidRPr="00164D6E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B1659" w14:textId="77777777" w:rsidR="00445F5F" w:rsidRDefault="00445F5F" w:rsidP="00F9416E">
      <w:r>
        <w:separator/>
      </w:r>
    </w:p>
  </w:footnote>
  <w:footnote w:type="continuationSeparator" w:id="0">
    <w:p w14:paraId="37F38106" w14:textId="77777777" w:rsidR="00445F5F" w:rsidRDefault="00445F5F" w:rsidP="00F9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4DC8" w14:textId="77777777" w:rsidR="009B6473" w:rsidRDefault="009B6473" w:rsidP="00164D6E">
    <w:pPr>
      <w:pStyle w:val="Header"/>
      <w:ind w:left="-720"/>
    </w:pPr>
    <w:r w:rsidRPr="00530E0B">
      <w:rPr>
        <w:rFonts w:cs="Arial"/>
        <w:b/>
        <w:i/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A837D" wp14:editId="38931F96">
              <wp:simplePos x="0" y="0"/>
              <wp:positionH relativeFrom="margin">
                <wp:posOffset>-180975</wp:posOffset>
              </wp:positionH>
              <wp:positionV relativeFrom="margin">
                <wp:posOffset>-581025</wp:posOffset>
              </wp:positionV>
              <wp:extent cx="6829425" cy="3619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361950"/>
                      </a:xfrm>
                      <a:prstGeom prst="rect">
                        <a:avLst/>
                      </a:prstGeom>
                      <a:solidFill>
                        <a:srgbClr val="004071"/>
                      </a:solidFill>
                      <a:ln w="9525">
                        <a:solidFill>
                          <a:srgbClr val="00407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E2695" w14:textId="3C045E53" w:rsidR="009B6473" w:rsidRPr="00164D6E" w:rsidRDefault="00AF0157" w:rsidP="00164D6E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Embedded</w:t>
                          </w:r>
                          <w:r w:rsidR="00583D62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Credit</w:t>
                          </w:r>
                          <w:r w:rsidR="009B6473" w:rsidRPr="00164D6E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Program Policy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A83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25pt;margin-top:-45.75pt;width:537.75pt;height:28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" fillcolor="#004071" strokecolor="#004071">
              <v:textbox>
                <w:txbxContent>
                  <w:p w14:paraId="36FE2695" w14:textId="3C045E53" w:rsidR="009B6473" w:rsidRPr="00164D6E" w:rsidRDefault="00AF0157" w:rsidP="00164D6E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Embedded</w:t>
                    </w:r>
                    <w:r w:rsidR="00583D62">
                      <w:rPr>
                        <w:b/>
                        <w:color w:val="FFFFFF" w:themeColor="background1"/>
                        <w:sz w:val="28"/>
                      </w:rPr>
                      <w:t xml:space="preserve"> Credit</w:t>
                    </w:r>
                    <w:r w:rsidR="009B6473" w:rsidRPr="00164D6E">
                      <w:rPr>
                        <w:b/>
                        <w:color w:val="FFFFFF" w:themeColor="background1"/>
                        <w:sz w:val="28"/>
                      </w:rPr>
                      <w:t xml:space="preserve"> Program Policy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003A"/>
    <w:multiLevelType w:val="hybridMultilevel"/>
    <w:tmpl w:val="EDCE85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00959"/>
    <w:multiLevelType w:val="hybridMultilevel"/>
    <w:tmpl w:val="8F3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5DA5"/>
    <w:multiLevelType w:val="hybridMultilevel"/>
    <w:tmpl w:val="C084360C"/>
    <w:lvl w:ilvl="0" w:tplc="38102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57D"/>
    <w:multiLevelType w:val="hybridMultilevel"/>
    <w:tmpl w:val="6136CA0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3C7F22"/>
    <w:multiLevelType w:val="hybridMultilevel"/>
    <w:tmpl w:val="2D9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F93"/>
    <w:multiLevelType w:val="hybridMultilevel"/>
    <w:tmpl w:val="09B0FB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4D7701"/>
    <w:multiLevelType w:val="hybridMultilevel"/>
    <w:tmpl w:val="730A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39A6"/>
    <w:multiLevelType w:val="hybridMultilevel"/>
    <w:tmpl w:val="64D4962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 w15:restartNumberingAfterBreak="0">
    <w:nsid w:val="2A6175DC"/>
    <w:multiLevelType w:val="hybridMultilevel"/>
    <w:tmpl w:val="AC56E7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CE22615"/>
    <w:multiLevelType w:val="hybridMultilevel"/>
    <w:tmpl w:val="671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C1768"/>
    <w:multiLevelType w:val="hybridMultilevel"/>
    <w:tmpl w:val="63703C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41D58"/>
    <w:multiLevelType w:val="hybridMultilevel"/>
    <w:tmpl w:val="ED5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182C"/>
    <w:multiLevelType w:val="hybridMultilevel"/>
    <w:tmpl w:val="FB50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5F92"/>
    <w:multiLevelType w:val="hybridMultilevel"/>
    <w:tmpl w:val="FCCCCBB8"/>
    <w:lvl w:ilvl="0" w:tplc="29480826">
      <w:numFmt w:val="bullet"/>
      <w:lvlText w:val=""/>
      <w:lvlJc w:val="left"/>
      <w:pPr>
        <w:ind w:left="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954B64"/>
    <w:multiLevelType w:val="hybridMultilevel"/>
    <w:tmpl w:val="53427B9E"/>
    <w:lvl w:ilvl="0" w:tplc="008E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00ED"/>
    <w:multiLevelType w:val="hybridMultilevel"/>
    <w:tmpl w:val="EDC8A5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451AA"/>
    <w:multiLevelType w:val="hybridMultilevel"/>
    <w:tmpl w:val="22FC6CD6"/>
    <w:lvl w:ilvl="0" w:tplc="BC546C66">
      <w:numFmt w:val="bullet"/>
      <w:lvlText w:val=""/>
      <w:lvlJc w:val="left"/>
      <w:pPr>
        <w:ind w:left="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6893792"/>
    <w:multiLevelType w:val="hybridMultilevel"/>
    <w:tmpl w:val="2E060F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8977F09"/>
    <w:multiLevelType w:val="hybridMultilevel"/>
    <w:tmpl w:val="B2C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258C9"/>
    <w:multiLevelType w:val="hybridMultilevel"/>
    <w:tmpl w:val="C1C65A58"/>
    <w:lvl w:ilvl="0" w:tplc="38102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43B1"/>
    <w:multiLevelType w:val="hybridMultilevel"/>
    <w:tmpl w:val="B8C6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440A5"/>
    <w:multiLevelType w:val="hybridMultilevel"/>
    <w:tmpl w:val="897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7557A"/>
    <w:multiLevelType w:val="hybridMultilevel"/>
    <w:tmpl w:val="06F6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121"/>
    <w:multiLevelType w:val="hybridMultilevel"/>
    <w:tmpl w:val="E548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C5AE6"/>
    <w:multiLevelType w:val="hybridMultilevel"/>
    <w:tmpl w:val="E7E275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4044A"/>
    <w:multiLevelType w:val="hybridMultilevel"/>
    <w:tmpl w:val="5FDE2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F6A58"/>
    <w:multiLevelType w:val="hybridMultilevel"/>
    <w:tmpl w:val="E8D246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7877C7"/>
    <w:multiLevelType w:val="hybridMultilevel"/>
    <w:tmpl w:val="40E6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5BC1"/>
    <w:multiLevelType w:val="hybridMultilevel"/>
    <w:tmpl w:val="927C04CA"/>
    <w:lvl w:ilvl="0" w:tplc="844AB01C">
      <w:numFmt w:val="bullet"/>
      <w:lvlText w:val=""/>
      <w:lvlJc w:val="left"/>
      <w:pPr>
        <w:ind w:left="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E451410"/>
    <w:multiLevelType w:val="hybridMultilevel"/>
    <w:tmpl w:val="D0445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FAA2774"/>
    <w:multiLevelType w:val="hybridMultilevel"/>
    <w:tmpl w:val="723497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FAE2D89"/>
    <w:multiLevelType w:val="hybridMultilevel"/>
    <w:tmpl w:val="1D6AE4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8677E9"/>
    <w:multiLevelType w:val="hybridMultilevel"/>
    <w:tmpl w:val="02EEAD56"/>
    <w:lvl w:ilvl="0" w:tplc="008E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7387"/>
    <w:multiLevelType w:val="hybridMultilevel"/>
    <w:tmpl w:val="84CE6582"/>
    <w:lvl w:ilvl="0" w:tplc="E6FCDA20">
      <w:numFmt w:val="bullet"/>
      <w:lvlText w:val=""/>
      <w:lvlJc w:val="left"/>
      <w:pPr>
        <w:ind w:left="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41B0352"/>
    <w:multiLevelType w:val="hybridMultilevel"/>
    <w:tmpl w:val="29A0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A2A7F"/>
    <w:multiLevelType w:val="hybridMultilevel"/>
    <w:tmpl w:val="1EE6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862CC"/>
    <w:multiLevelType w:val="hybridMultilevel"/>
    <w:tmpl w:val="0A7EE2D8"/>
    <w:lvl w:ilvl="0" w:tplc="BCBE5AC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67CF8"/>
    <w:multiLevelType w:val="hybridMultilevel"/>
    <w:tmpl w:val="F63C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16"/>
  </w:num>
  <w:num w:numId="5">
    <w:abstractNumId w:val="31"/>
  </w:num>
  <w:num w:numId="6">
    <w:abstractNumId w:val="33"/>
  </w:num>
  <w:num w:numId="7">
    <w:abstractNumId w:val="25"/>
  </w:num>
  <w:num w:numId="8">
    <w:abstractNumId w:val="28"/>
  </w:num>
  <w:num w:numId="9">
    <w:abstractNumId w:val="10"/>
  </w:num>
  <w:num w:numId="10">
    <w:abstractNumId w:val="13"/>
  </w:num>
  <w:num w:numId="11">
    <w:abstractNumId w:val="27"/>
  </w:num>
  <w:num w:numId="12">
    <w:abstractNumId w:val="5"/>
  </w:num>
  <w:num w:numId="13">
    <w:abstractNumId w:val="26"/>
  </w:num>
  <w:num w:numId="14">
    <w:abstractNumId w:val="30"/>
  </w:num>
  <w:num w:numId="15">
    <w:abstractNumId w:val="8"/>
  </w:num>
  <w:num w:numId="16">
    <w:abstractNumId w:val="11"/>
  </w:num>
  <w:num w:numId="17">
    <w:abstractNumId w:val="12"/>
  </w:num>
  <w:num w:numId="18">
    <w:abstractNumId w:val="18"/>
  </w:num>
  <w:num w:numId="19">
    <w:abstractNumId w:val="37"/>
  </w:num>
  <w:num w:numId="20">
    <w:abstractNumId w:val="35"/>
  </w:num>
  <w:num w:numId="21">
    <w:abstractNumId w:val="6"/>
  </w:num>
  <w:num w:numId="22">
    <w:abstractNumId w:val="34"/>
  </w:num>
  <w:num w:numId="23">
    <w:abstractNumId w:val="14"/>
  </w:num>
  <w:num w:numId="24">
    <w:abstractNumId w:val="32"/>
  </w:num>
  <w:num w:numId="25">
    <w:abstractNumId w:val="22"/>
  </w:num>
  <w:num w:numId="26">
    <w:abstractNumId w:val="0"/>
  </w:num>
  <w:num w:numId="27">
    <w:abstractNumId w:val="15"/>
  </w:num>
  <w:num w:numId="28">
    <w:abstractNumId w:val="4"/>
  </w:num>
  <w:num w:numId="29">
    <w:abstractNumId w:val="36"/>
  </w:num>
  <w:num w:numId="30">
    <w:abstractNumId w:val="9"/>
  </w:num>
  <w:num w:numId="31">
    <w:abstractNumId w:val="17"/>
  </w:num>
  <w:num w:numId="32">
    <w:abstractNumId w:val="1"/>
  </w:num>
  <w:num w:numId="33">
    <w:abstractNumId w:val="23"/>
  </w:num>
  <w:num w:numId="34">
    <w:abstractNumId w:val="20"/>
  </w:num>
  <w:num w:numId="35">
    <w:abstractNumId w:val="7"/>
  </w:num>
  <w:num w:numId="36">
    <w:abstractNumId w:val="21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CF"/>
    <w:rsid w:val="000013E7"/>
    <w:rsid w:val="00005181"/>
    <w:rsid w:val="00011A7E"/>
    <w:rsid w:val="00012FEC"/>
    <w:rsid w:val="00023600"/>
    <w:rsid w:val="00030456"/>
    <w:rsid w:val="00033799"/>
    <w:rsid w:val="00040724"/>
    <w:rsid w:val="00045433"/>
    <w:rsid w:val="000471DE"/>
    <w:rsid w:val="00072D77"/>
    <w:rsid w:val="0008654B"/>
    <w:rsid w:val="000930E4"/>
    <w:rsid w:val="000A133D"/>
    <w:rsid w:val="000C6A56"/>
    <w:rsid w:val="000D786F"/>
    <w:rsid w:val="001032C1"/>
    <w:rsid w:val="00110EBE"/>
    <w:rsid w:val="00111EB0"/>
    <w:rsid w:val="00124D2B"/>
    <w:rsid w:val="001360A1"/>
    <w:rsid w:val="00141477"/>
    <w:rsid w:val="00144A6E"/>
    <w:rsid w:val="00163893"/>
    <w:rsid w:val="00164D6E"/>
    <w:rsid w:val="001729A4"/>
    <w:rsid w:val="001738FD"/>
    <w:rsid w:val="00183622"/>
    <w:rsid w:val="001B18AB"/>
    <w:rsid w:val="001D6162"/>
    <w:rsid w:val="001E0957"/>
    <w:rsid w:val="001F0E34"/>
    <w:rsid w:val="001F6DDA"/>
    <w:rsid w:val="00224E0A"/>
    <w:rsid w:val="0024404D"/>
    <w:rsid w:val="00244C30"/>
    <w:rsid w:val="00250A8C"/>
    <w:rsid w:val="00260682"/>
    <w:rsid w:val="002617F5"/>
    <w:rsid w:val="002752DA"/>
    <w:rsid w:val="0029088E"/>
    <w:rsid w:val="002A6886"/>
    <w:rsid w:val="002B73D7"/>
    <w:rsid w:val="002C075A"/>
    <w:rsid w:val="002D45AE"/>
    <w:rsid w:val="002D7B31"/>
    <w:rsid w:val="00313A64"/>
    <w:rsid w:val="00330152"/>
    <w:rsid w:val="003475B4"/>
    <w:rsid w:val="00354D50"/>
    <w:rsid w:val="00355BBB"/>
    <w:rsid w:val="00364014"/>
    <w:rsid w:val="00391ECC"/>
    <w:rsid w:val="00396893"/>
    <w:rsid w:val="003C6170"/>
    <w:rsid w:val="003D7C1A"/>
    <w:rsid w:val="003E5D7E"/>
    <w:rsid w:val="00440E6A"/>
    <w:rsid w:val="004445D6"/>
    <w:rsid w:val="00445F5F"/>
    <w:rsid w:val="004A0532"/>
    <w:rsid w:val="004C0CA0"/>
    <w:rsid w:val="004C7937"/>
    <w:rsid w:val="00521AF2"/>
    <w:rsid w:val="00530D40"/>
    <w:rsid w:val="00540FAA"/>
    <w:rsid w:val="00551733"/>
    <w:rsid w:val="00556391"/>
    <w:rsid w:val="00565E70"/>
    <w:rsid w:val="005824D9"/>
    <w:rsid w:val="00583D62"/>
    <w:rsid w:val="005938FF"/>
    <w:rsid w:val="005A2FA4"/>
    <w:rsid w:val="005B1488"/>
    <w:rsid w:val="005B1970"/>
    <w:rsid w:val="005C1C16"/>
    <w:rsid w:val="005C619D"/>
    <w:rsid w:val="005C61CB"/>
    <w:rsid w:val="005D6A13"/>
    <w:rsid w:val="00604216"/>
    <w:rsid w:val="006220B0"/>
    <w:rsid w:val="006252ED"/>
    <w:rsid w:val="00646A24"/>
    <w:rsid w:val="0065793B"/>
    <w:rsid w:val="0066387B"/>
    <w:rsid w:val="00681C3A"/>
    <w:rsid w:val="006B33A4"/>
    <w:rsid w:val="006B67B0"/>
    <w:rsid w:val="006D5459"/>
    <w:rsid w:val="006E0D39"/>
    <w:rsid w:val="006E6082"/>
    <w:rsid w:val="007028DF"/>
    <w:rsid w:val="007120C8"/>
    <w:rsid w:val="00726E2B"/>
    <w:rsid w:val="00735CC1"/>
    <w:rsid w:val="00736B9A"/>
    <w:rsid w:val="0074618A"/>
    <w:rsid w:val="00747816"/>
    <w:rsid w:val="0076152C"/>
    <w:rsid w:val="00764EF8"/>
    <w:rsid w:val="00772704"/>
    <w:rsid w:val="00775DE3"/>
    <w:rsid w:val="007867F6"/>
    <w:rsid w:val="00787E22"/>
    <w:rsid w:val="007B47BC"/>
    <w:rsid w:val="007B7148"/>
    <w:rsid w:val="007C09AA"/>
    <w:rsid w:val="007C4F3E"/>
    <w:rsid w:val="007C6E92"/>
    <w:rsid w:val="007E098D"/>
    <w:rsid w:val="007E4664"/>
    <w:rsid w:val="007F131B"/>
    <w:rsid w:val="00811A3A"/>
    <w:rsid w:val="00847BAB"/>
    <w:rsid w:val="0085281F"/>
    <w:rsid w:val="00897D80"/>
    <w:rsid w:val="008A6C3A"/>
    <w:rsid w:val="008B645C"/>
    <w:rsid w:val="008C361E"/>
    <w:rsid w:val="008D38BB"/>
    <w:rsid w:val="008D609F"/>
    <w:rsid w:val="008E6345"/>
    <w:rsid w:val="00915C60"/>
    <w:rsid w:val="00916D66"/>
    <w:rsid w:val="009253C3"/>
    <w:rsid w:val="009347D1"/>
    <w:rsid w:val="00934FCE"/>
    <w:rsid w:val="009A498E"/>
    <w:rsid w:val="009A63BA"/>
    <w:rsid w:val="009B6473"/>
    <w:rsid w:val="009C55D5"/>
    <w:rsid w:val="009C798F"/>
    <w:rsid w:val="009D6A3B"/>
    <w:rsid w:val="009F0052"/>
    <w:rsid w:val="00A11667"/>
    <w:rsid w:val="00A305A7"/>
    <w:rsid w:val="00A31924"/>
    <w:rsid w:val="00A32924"/>
    <w:rsid w:val="00A40737"/>
    <w:rsid w:val="00A41927"/>
    <w:rsid w:val="00A55374"/>
    <w:rsid w:val="00A64249"/>
    <w:rsid w:val="00A671FE"/>
    <w:rsid w:val="00A70980"/>
    <w:rsid w:val="00A8276A"/>
    <w:rsid w:val="00AA1FC6"/>
    <w:rsid w:val="00AB1171"/>
    <w:rsid w:val="00AB12A9"/>
    <w:rsid w:val="00AC2E8D"/>
    <w:rsid w:val="00AC4096"/>
    <w:rsid w:val="00AD1D0C"/>
    <w:rsid w:val="00AD3B18"/>
    <w:rsid w:val="00AF0157"/>
    <w:rsid w:val="00AF5BA2"/>
    <w:rsid w:val="00B05BF5"/>
    <w:rsid w:val="00B37336"/>
    <w:rsid w:val="00B61A0C"/>
    <w:rsid w:val="00B628B4"/>
    <w:rsid w:val="00B704DC"/>
    <w:rsid w:val="00B71D83"/>
    <w:rsid w:val="00B8360F"/>
    <w:rsid w:val="00BA54E0"/>
    <w:rsid w:val="00BB2FC5"/>
    <w:rsid w:val="00BD1018"/>
    <w:rsid w:val="00BE1BE5"/>
    <w:rsid w:val="00BE2422"/>
    <w:rsid w:val="00BE6EDA"/>
    <w:rsid w:val="00BF3334"/>
    <w:rsid w:val="00BF7BCC"/>
    <w:rsid w:val="00C02CBA"/>
    <w:rsid w:val="00C02EC5"/>
    <w:rsid w:val="00C245BE"/>
    <w:rsid w:val="00C42545"/>
    <w:rsid w:val="00C541F5"/>
    <w:rsid w:val="00C70849"/>
    <w:rsid w:val="00C85F35"/>
    <w:rsid w:val="00C9280A"/>
    <w:rsid w:val="00CA30C6"/>
    <w:rsid w:val="00CF2B2B"/>
    <w:rsid w:val="00CF633B"/>
    <w:rsid w:val="00D03118"/>
    <w:rsid w:val="00D073B4"/>
    <w:rsid w:val="00D176B4"/>
    <w:rsid w:val="00D362CF"/>
    <w:rsid w:val="00D65005"/>
    <w:rsid w:val="00D755FD"/>
    <w:rsid w:val="00D75926"/>
    <w:rsid w:val="00D85B6A"/>
    <w:rsid w:val="00D96D32"/>
    <w:rsid w:val="00DA101E"/>
    <w:rsid w:val="00DA4016"/>
    <w:rsid w:val="00DD0474"/>
    <w:rsid w:val="00DE362D"/>
    <w:rsid w:val="00E12BAF"/>
    <w:rsid w:val="00E300F0"/>
    <w:rsid w:val="00E33ABD"/>
    <w:rsid w:val="00E451A2"/>
    <w:rsid w:val="00E60A79"/>
    <w:rsid w:val="00E840FA"/>
    <w:rsid w:val="00E904E4"/>
    <w:rsid w:val="00EC1D3E"/>
    <w:rsid w:val="00EE431A"/>
    <w:rsid w:val="00EF7AEE"/>
    <w:rsid w:val="00F0556E"/>
    <w:rsid w:val="00F70715"/>
    <w:rsid w:val="00F778C5"/>
    <w:rsid w:val="00F878ED"/>
    <w:rsid w:val="00F9416E"/>
    <w:rsid w:val="00FA1508"/>
    <w:rsid w:val="00FA3DA4"/>
    <w:rsid w:val="00FA799B"/>
    <w:rsid w:val="00FC63E2"/>
    <w:rsid w:val="00FD3F6F"/>
    <w:rsid w:val="00FD76D8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70A95"/>
  <w15:docId w15:val="{9B2896AA-83E6-45EE-85AC-4B2183C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6E"/>
    <w:pPr>
      <w:widowControl w:val="0"/>
      <w:autoSpaceDE w:val="0"/>
      <w:autoSpaceDN w:val="0"/>
      <w:adjustRightInd w:val="0"/>
    </w:pPr>
    <w:rPr>
      <w:rFonts w:ascii="Fira Sans" w:eastAsia="Times New Roman" w:hAnsi="Fira San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BA2"/>
    <w:pPr>
      <w:keepNext/>
      <w:keepLines/>
      <w:spacing w:before="240"/>
      <w:outlineLvl w:val="0"/>
    </w:pPr>
    <w:rPr>
      <w:rFonts w:ascii="Vollkorn Regular" w:eastAsiaTheme="majorEastAsia" w:hAnsi="Vollkorn Regular" w:cstheme="majorBidi"/>
      <w:b/>
      <w:color w:val="000A3F" w:themeColor="accent1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AF5BA2"/>
    <w:pPr>
      <w:widowControl/>
      <w:autoSpaceDE/>
      <w:autoSpaceDN/>
      <w:adjustRightInd/>
      <w:outlineLvl w:val="1"/>
    </w:pPr>
    <w:rPr>
      <w:b/>
      <w:bCs/>
      <w:color w:val="000A3F" w:themeColor="accent1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7E"/>
    <w:rPr>
      <w:color w:val="0563C1" w:themeColor="hyperlink"/>
      <w:u w:val="single"/>
    </w:rPr>
  </w:style>
  <w:style w:type="paragraph" w:customStyle="1" w:styleId="Default">
    <w:name w:val="Default"/>
    <w:rsid w:val="007E09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5BA2"/>
    <w:rPr>
      <w:rFonts w:ascii="Fira Sans" w:eastAsia="Times New Roman" w:hAnsi="Fira Sans" w:cs="Times New Roman"/>
      <w:b/>
      <w:bCs/>
      <w:color w:val="000A3F" w:themeColor="accent1"/>
      <w:sz w:val="24"/>
      <w:szCs w:val="36"/>
    </w:rPr>
  </w:style>
  <w:style w:type="paragraph" w:customStyle="1" w:styleId="style1">
    <w:name w:val="style1"/>
    <w:basedOn w:val="Normal"/>
    <w:rsid w:val="00BF33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style7">
    <w:name w:val="style7"/>
    <w:basedOn w:val="Normal"/>
    <w:rsid w:val="00BF333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3"/>
      <w:szCs w:val="23"/>
    </w:rPr>
  </w:style>
  <w:style w:type="paragraph" w:customStyle="1" w:styleId="style11">
    <w:name w:val="style11"/>
    <w:basedOn w:val="Normal"/>
    <w:rsid w:val="00BF3334"/>
    <w:pPr>
      <w:widowControl/>
      <w:autoSpaceDE/>
      <w:autoSpaceDN/>
      <w:adjustRightInd/>
      <w:spacing w:before="100" w:beforeAutospacing="1" w:after="100" w:afterAutospacing="1"/>
    </w:pPr>
    <w:rPr>
      <w:sz w:val="23"/>
      <w:szCs w:val="23"/>
    </w:rPr>
  </w:style>
  <w:style w:type="paragraph" w:customStyle="1" w:styleId="style15">
    <w:name w:val="style15"/>
    <w:basedOn w:val="Normal"/>
    <w:rsid w:val="00BF333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BF3334"/>
    <w:rPr>
      <w:b/>
      <w:bCs/>
    </w:rPr>
  </w:style>
  <w:style w:type="character" w:styleId="Emphasis">
    <w:name w:val="Emphasis"/>
    <w:basedOn w:val="DefaultParagraphFont"/>
    <w:uiPriority w:val="20"/>
    <w:qFormat/>
    <w:rsid w:val="00BF3334"/>
    <w:rPr>
      <w:i/>
      <w:iCs/>
    </w:rPr>
  </w:style>
  <w:style w:type="character" w:customStyle="1" w:styleId="style111">
    <w:name w:val="style111"/>
    <w:basedOn w:val="DefaultParagraphFont"/>
    <w:rsid w:val="00BF3334"/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BF3334"/>
    <w:pPr>
      <w:widowControl/>
      <w:autoSpaceDE/>
      <w:autoSpaceDN/>
      <w:adjustRightInd/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47BAB"/>
    <w:rPr>
      <w:color w:val="954F72" w:themeColor="followedHyperlink"/>
      <w:u w:val="single"/>
    </w:rPr>
  </w:style>
  <w:style w:type="paragraph" w:customStyle="1" w:styleId="sectionbody">
    <w:name w:val="sectionbody"/>
    <w:basedOn w:val="Normal"/>
    <w:rsid w:val="00847BAB"/>
    <w:pPr>
      <w:widowControl/>
      <w:autoSpaceDE/>
      <w:autoSpaceDN/>
      <w:adjustRightInd/>
      <w:spacing w:before="150" w:line="360" w:lineRule="atLeast"/>
      <w:ind w:left="225" w:firstLine="225"/>
      <w:textAlignment w:val="baseline"/>
    </w:pPr>
    <w:rPr>
      <w:rFonts w:ascii="Arial" w:hAnsi="Arial" w:cs="Arial"/>
    </w:rPr>
  </w:style>
  <w:style w:type="paragraph" w:styleId="NoSpacing">
    <w:name w:val="No Spacing"/>
    <w:uiPriority w:val="1"/>
    <w:qFormat/>
    <w:rsid w:val="00AF5BA2"/>
    <w:pPr>
      <w:widowControl w:val="0"/>
      <w:autoSpaceDE w:val="0"/>
      <w:autoSpaceDN w:val="0"/>
      <w:adjustRightInd w:val="0"/>
    </w:pPr>
    <w:rPr>
      <w:rFonts w:ascii="Fira Sans" w:eastAsia="Times New Roman" w:hAnsi="Fira San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BA2"/>
    <w:rPr>
      <w:rFonts w:ascii="Vollkorn Regular" w:eastAsiaTheme="majorEastAsia" w:hAnsi="Vollkorn Regular" w:cstheme="majorBidi"/>
      <w:b/>
      <w:color w:val="000A3F" w:themeColor="accent1"/>
      <w:sz w:val="28"/>
      <w:szCs w:val="32"/>
    </w:rPr>
  </w:style>
  <w:style w:type="table" w:styleId="TableGrid">
    <w:name w:val="Table Grid"/>
    <w:basedOn w:val="TableNormal"/>
    <w:uiPriority w:val="59"/>
    <w:rsid w:val="0062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08">
      <w:bodyDiv w:val="1"/>
      <w:marLeft w:val="22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VD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A3F"/>
      </a:accent1>
      <a:accent2>
        <a:srgbClr val="A7253F"/>
      </a:accent2>
      <a:accent3>
        <a:srgbClr val="D1D3D4"/>
      </a:accent3>
      <a:accent4>
        <a:srgbClr val="000000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5" ma:contentTypeDescription="Create a new document." ma:contentTypeScope="" ma:versionID="64907db280c36c0267d1b556a7be0018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19022691b22dee62d31453bc8c7a3322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43CFB-7EE8-448E-8AEA-039B0D9E6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C564E-28BC-4FE2-A310-21BA99681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52AA87-F0DB-489B-A4B2-5E02AA432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91D41-1E82-4CF4-8A92-6A401E171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Jo Jordan</dc:creator>
  <cp:lastModifiedBy>Lauren</cp:lastModifiedBy>
  <cp:revision>3</cp:revision>
  <cp:lastPrinted>2021-10-20T15:08:00Z</cp:lastPrinted>
  <dcterms:created xsi:type="dcterms:W3CDTF">2022-04-19T13:04:00Z</dcterms:created>
  <dcterms:modified xsi:type="dcterms:W3CDTF">2022-04-19T16:50:00Z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